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C687" w14:textId="4F20D248" w:rsidR="00CD5220" w:rsidRDefault="002A5831">
      <w:pPr>
        <w:rPr>
          <w:rFonts w:ascii="Arial" w:hAnsi="Arial" w:cs="Arial"/>
          <w:sz w:val="24"/>
          <w:szCs w:val="24"/>
        </w:rPr>
      </w:pPr>
      <w:r>
        <w:rPr>
          <w:rFonts w:ascii="Arial" w:hAnsi="Arial" w:cs="Arial"/>
          <w:noProof/>
        </w:rPr>
        <w:drawing>
          <wp:inline distT="0" distB="0" distL="0" distR="0" wp14:anchorId="392FF6EA" wp14:editId="002031EC">
            <wp:extent cx="4581525" cy="908526"/>
            <wp:effectExtent l="0" t="0" r="0" b="6350"/>
            <wp:docPr id="41498705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87054" name="Picture 1" descr="A blue text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1046" cy="912397"/>
                    </a:xfrm>
                    <a:prstGeom prst="rect">
                      <a:avLst/>
                    </a:prstGeom>
                    <a:noFill/>
                  </pic:spPr>
                </pic:pic>
              </a:graphicData>
            </a:graphic>
          </wp:inline>
        </w:drawing>
      </w:r>
    </w:p>
    <w:p w14:paraId="48B4AE93" w14:textId="77777777" w:rsidR="002A5831" w:rsidRDefault="002A5831">
      <w:pPr>
        <w:rPr>
          <w:rFonts w:ascii="Arial" w:hAnsi="Arial" w:cs="Arial"/>
          <w:sz w:val="24"/>
          <w:szCs w:val="24"/>
        </w:rPr>
      </w:pPr>
    </w:p>
    <w:p w14:paraId="708BB66B" w14:textId="27B3B316" w:rsidR="002A5831" w:rsidRPr="002A5831" w:rsidRDefault="002A5831">
      <w:pPr>
        <w:rPr>
          <w:rFonts w:ascii="Arial" w:hAnsi="Arial" w:cs="Arial"/>
          <w:b/>
          <w:bCs/>
          <w:sz w:val="24"/>
          <w:szCs w:val="24"/>
        </w:rPr>
      </w:pPr>
      <w:r w:rsidRPr="002A5831">
        <w:rPr>
          <w:rFonts w:ascii="Arial" w:hAnsi="Arial" w:cs="Arial"/>
          <w:b/>
          <w:bCs/>
          <w:sz w:val="24"/>
          <w:szCs w:val="24"/>
        </w:rPr>
        <w:t>FOR IMMEDIATE RELEASE</w:t>
      </w:r>
    </w:p>
    <w:p w14:paraId="385F6938" w14:textId="4914FE17" w:rsidR="002A5831" w:rsidRDefault="00C440B0">
      <w:pPr>
        <w:rPr>
          <w:rFonts w:ascii="Arial" w:hAnsi="Arial" w:cs="Arial"/>
          <w:sz w:val="24"/>
          <w:szCs w:val="24"/>
        </w:rPr>
      </w:pPr>
      <w:r>
        <w:rPr>
          <w:rFonts w:ascii="Arial" w:hAnsi="Arial" w:cs="Arial"/>
          <w:sz w:val="24"/>
          <w:szCs w:val="24"/>
        </w:rPr>
        <w:t>September 4</w:t>
      </w:r>
      <w:r w:rsidR="002A5831">
        <w:rPr>
          <w:rFonts w:ascii="Arial" w:hAnsi="Arial" w:cs="Arial"/>
          <w:sz w:val="24"/>
          <w:szCs w:val="24"/>
        </w:rPr>
        <w:t>, 2025</w:t>
      </w:r>
    </w:p>
    <w:p w14:paraId="28270D7A" w14:textId="77777777" w:rsidR="002A5831" w:rsidRDefault="002A5831">
      <w:pPr>
        <w:rPr>
          <w:rFonts w:ascii="Arial" w:hAnsi="Arial" w:cs="Arial"/>
          <w:sz w:val="24"/>
          <w:szCs w:val="24"/>
        </w:rPr>
      </w:pPr>
    </w:p>
    <w:p w14:paraId="21EFEE3C" w14:textId="504E6FB4" w:rsidR="002A5831" w:rsidRDefault="002A5831">
      <w:pPr>
        <w:rPr>
          <w:rFonts w:ascii="Arial" w:hAnsi="Arial" w:cs="Arial"/>
          <w:sz w:val="24"/>
          <w:szCs w:val="24"/>
        </w:rPr>
      </w:pPr>
      <w:r>
        <w:rPr>
          <w:rFonts w:ascii="Arial" w:hAnsi="Arial" w:cs="Arial"/>
          <w:sz w:val="24"/>
          <w:szCs w:val="24"/>
        </w:rPr>
        <w:t>Contact:</w:t>
      </w:r>
    </w:p>
    <w:p w14:paraId="2A50211F" w14:textId="72714F14" w:rsidR="002A5831" w:rsidRDefault="00D15579">
      <w:pPr>
        <w:rPr>
          <w:rFonts w:ascii="Arial" w:hAnsi="Arial" w:cs="Arial"/>
          <w:sz w:val="24"/>
          <w:szCs w:val="24"/>
        </w:rPr>
      </w:pPr>
      <w:r>
        <w:rPr>
          <w:rFonts w:ascii="Arial" w:hAnsi="Arial" w:cs="Arial"/>
          <w:sz w:val="24"/>
          <w:szCs w:val="24"/>
        </w:rPr>
        <w:t>Greg Facchiano</w:t>
      </w:r>
    </w:p>
    <w:p w14:paraId="46BD1766" w14:textId="0D833053" w:rsidR="002A5831" w:rsidRDefault="00D15579">
      <w:pPr>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"mailto:</w:instrText>
      </w:r>
      <w:r w:rsidRPr="00D15579">
        <w:rPr>
          <w:rFonts w:ascii="Arial" w:hAnsi="Arial" w:cs="Arial"/>
          <w:sz w:val="24"/>
          <w:szCs w:val="24"/>
        </w:rPr>
        <w:instrText>gfacchianoi@esopassociation.org</w:instrText>
      </w:r>
      <w:r>
        <w:rPr>
          <w:rFonts w:ascii="Arial" w:hAnsi="Arial" w:cs="Arial"/>
          <w:sz w:val="24"/>
          <w:szCs w:val="24"/>
        </w:rPr>
        <w:instrText>"</w:instrText>
      </w:r>
      <w:r>
        <w:rPr>
          <w:rFonts w:ascii="Arial" w:hAnsi="Arial" w:cs="Arial"/>
          <w:sz w:val="24"/>
          <w:szCs w:val="24"/>
        </w:rPr>
        <w:fldChar w:fldCharType="separate"/>
      </w:r>
      <w:r w:rsidRPr="00F73604">
        <w:rPr>
          <w:rStyle w:val="Hyperlink"/>
          <w:rFonts w:ascii="Arial" w:hAnsi="Arial" w:cs="Arial"/>
          <w:sz w:val="24"/>
          <w:szCs w:val="24"/>
        </w:rPr>
        <w:t>gfacchiano@esopassociation.org</w:t>
      </w:r>
      <w:r>
        <w:rPr>
          <w:rFonts w:ascii="Arial" w:hAnsi="Arial" w:cs="Arial"/>
          <w:sz w:val="24"/>
          <w:szCs w:val="24"/>
        </w:rPr>
        <w:fldChar w:fldCharType="end"/>
      </w:r>
    </w:p>
    <w:p w14:paraId="5466AFD1" w14:textId="77777777" w:rsidR="002A5831" w:rsidRDefault="002A5831">
      <w:pPr>
        <w:rPr>
          <w:rFonts w:ascii="Arial" w:hAnsi="Arial" w:cs="Arial"/>
          <w:sz w:val="24"/>
          <w:szCs w:val="24"/>
        </w:rPr>
      </w:pPr>
    </w:p>
    <w:p w14:paraId="17E07D33" w14:textId="306AD53C" w:rsidR="002A5831" w:rsidRPr="00B052D3" w:rsidRDefault="00D15579">
      <w:pPr>
        <w:rPr>
          <w:rFonts w:ascii="Arial" w:hAnsi="Arial" w:cs="Arial"/>
          <w:b/>
          <w:bCs/>
          <w:sz w:val="24"/>
          <w:szCs w:val="24"/>
        </w:rPr>
      </w:pPr>
      <w:r>
        <w:rPr>
          <w:rFonts w:ascii="Arial" w:hAnsi="Arial" w:cs="Arial"/>
          <w:b/>
          <w:bCs/>
          <w:sz w:val="24"/>
          <w:szCs w:val="24"/>
        </w:rPr>
        <w:t>Newly Released Regulatory Agenda Officially Includes Top Association Priority</w:t>
      </w:r>
    </w:p>
    <w:p w14:paraId="30CD3662" w14:textId="77777777" w:rsidR="00B052D3" w:rsidRDefault="00B052D3">
      <w:pPr>
        <w:rPr>
          <w:rFonts w:ascii="Arial" w:hAnsi="Arial" w:cs="Arial"/>
          <w:sz w:val="24"/>
          <w:szCs w:val="24"/>
        </w:rPr>
      </w:pPr>
    </w:p>
    <w:p w14:paraId="0E0B5574" w14:textId="628BD041" w:rsidR="00C440B0" w:rsidRPr="00C440B0" w:rsidRDefault="00092C16" w:rsidP="00C440B0">
      <w:pPr>
        <w:rPr>
          <w:rFonts w:ascii="Arial" w:hAnsi="Arial" w:cs="Arial"/>
          <w:sz w:val="24"/>
          <w:szCs w:val="24"/>
        </w:rPr>
      </w:pPr>
      <w:r w:rsidRPr="00C440B0">
        <w:rPr>
          <w:rFonts w:ascii="Arial" w:hAnsi="Arial" w:cs="Arial"/>
          <w:sz w:val="24"/>
          <w:szCs w:val="24"/>
        </w:rPr>
        <w:t xml:space="preserve">Washington, DC – </w:t>
      </w:r>
      <w:r w:rsidR="00C440B0" w:rsidRPr="00C440B0">
        <w:rPr>
          <w:rFonts w:ascii="Arial" w:hAnsi="Arial" w:cs="Arial"/>
          <w:sz w:val="24"/>
          <w:szCs w:val="24"/>
        </w:rPr>
        <w:t xml:space="preserve">Today the Office of Information and Regulatory Affairs (OIRA) within the Office of Management and Budget (OMB) released its Spring 2025 Unified Agenda of Regulatory and Deregulatory Actions, which includes the congressionally mandated rule for adequate consideration, as prescribed by the WORK Act.  The Department of Labor (DOL) will now conduct </w:t>
      </w:r>
      <w:proofErr w:type="gramStart"/>
      <w:r w:rsidR="00C440B0" w:rsidRPr="00C440B0">
        <w:rPr>
          <w:rFonts w:ascii="Arial" w:hAnsi="Arial" w:cs="Arial"/>
          <w:sz w:val="24"/>
          <w:szCs w:val="24"/>
        </w:rPr>
        <w:t>a formal</w:t>
      </w:r>
      <w:proofErr w:type="gramEnd"/>
      <w:r w:rsidR="00C440B0" w:rsidRPr="00C440B0">
        <w:rPr>
          <w:rFonts w:ascii="Arial" w:hAnsi="Arial" w:cs="Arial"/>
          <w:sz w:val="24"/>
          <w:szCs w:val="24"/>
        </w:rPr>
        <w:t xml:space="preserve"> rulemaking</w:t>
      </w:r>
      <w:r w:rsidR="00D15579">
        <w:rPr>
          <w:rFonts w:ascii="Arial" w:hAnsi="Arial" w:cs="Arial"/>
          <w:sz w:val="24"/>
          <w:szCs w:val="24"/>
        </w:rPr>
        <w:t>, which</w:t>
      </w:r>
      <w:r w:rsidR="00C440B0" w:rsidRPr="00C440B0">
        <w:rPr>
          <w:rFonts w:ascii="Arial" w:hAnsi="Arial" w:cs="Arial"/>
          <w:sz w:val="24"/>
          <w:szCs w:val="24"/>
        </w:rPr>
        <w:t xml:space="preserve"> include</w:t>
      </w:r>
      <w:r w:rsidR="00D15579">
        <w:rPr>
          <w:rFonts w:ascii="Arial" w:hAnsi="Arial" w:cs="Arial"/>
          <w:sz w:val="24"/>
          <w:szCs w:val="24"/>
        </w:rPr>
        <w:t>s</w:t>
      </w:r>
      <w:r w:rsidR="00C440B0" w:rsidRPr="00C440B0">
        <w:rPr>
          <w:rFonts w:ascii="Arial" w:hAnsi="Arial" w:cs="Arial"/>
          <w:sz w:val="24"/>
          <w:szCs w:val="24"/>
        </w:rPr>
        <w:t xml:space="preserve"> a public comment period.   </w:t>
      </w:r>
    </w:p>
    <w:p w14:paraId="63D9FD5C" w14:textId="77777777" w:rsidR="00C440B0" w:rsidRPr="00C440B0" w:rsidRDefault="00C440B0" w:rsidP="00C440B0">
      <w:pPr>
        <w:rPr>
          <w:rFonts w:ascii="Arial" w:hAnsi="Arial" w:cs="Arial"/>
          <w:sz w:val="24"/>
          <w:szCs w:val="24"/>
        </w:rPr>
      </w:pPr>
    </w:p>
    <w:p w14:paraId="3CD9916E" w14:textId="5BB18376" w:rsidR="00C440B0" w:rsidRPr="00C440B0" w:rsidRDefault="00C440B0" w:rsidP="00C440B0">
      <w:pPr>
        <w:rPr>
          <w:rFonts w:ascii="Arial" w:hAnsi="Arial" w:cs="Arial"/>
          <w:sz w:val="24"/>
          <w:szCs w:val="24"/>
        </w:rPr>
      </w:pPr>
      <w:r w:rsidRPr="00C440B0">
        <w:rPr>
          <w:rFonts w:ascii="Arial" w:hAnsi="Arial" w:cs="Arial"/>
          <w:sz w:val="24"/>
          <w:szCs w:val="24"/>
        </w:rPr>
        <w:t>J</w:t>
      </w:r>
      <w:r w:rsidR="00D15579">
        <w:rPr>
          <w:rFonts w:ascii="Arial" w:hAnsi="Arial" w:cs="Arial"/>
          <w:sz w:val="24"/>
          <w:szCs w:val="24"/>
        </w:rPr>
        <w:t>ames</w:t>
      </w:r>
      <w:r w:rsidRPr="00C440B0">
        <w:rPr>
          <w:rFonts w:ascii="Arial" w:hAnsi="Arial" w:cs="Arial"/>
          <w:sz w:val="24"/>
          <w:szCs w:val="24"/>
        </w:rPr>
        <w:t xml:space="preserve"> Bonham, </w:t>
      </w:r>
      <w:r w:rsidR="00D15579">
        <w:rPr>
          <w:rFonts w:ascii="Arial" w:hAnsi="Arial" w:cs="Arial"/>
          <w:sz w:val="24"/>
          <w:szCs w:val="24"/>
        </w:rPr>
        <w:t>P</w:t>
      </w:r>
      <w:r w:rsidRPr="00C440B0">
        <w:rPr>
          <w:rFonts w:ascii="Arial" w:hAnsi="Arial" w:cs="Arial"/>
          <w:sz w:val="24"/>
          <w:szCs w:val="24"/>
        </w:rPr>
        <w:t xml:space="preserve">resident and CEO of The ESOP Association, stated, “We are optimistic that this rule will be a great development for ESOPs, ending years of regulatory uncertainty that have led to endless lawsuits, audits, and other concerns.   It’s </w:t>
      </w:r>
      <w:proofErr w:type="gramStart"/>
      <w:r w:rsidRPr="00C440B0">
        <w:rPr>
          <w:rFonts w:ascii="Arial" w:hAnsi="Arial" w:cs="Arial"/>
          <w:sz w:val="24"/>
          <w:szCs w:val="24"/>
        </w:rPr>
        <w:t>long past</w:t>
      </w:r>
      <w:proofErr w:type="gramEnd"/>
      <w:r w:rsidRPr="00C440B0">
        <w:rPr>
          <w:rFonts w:ascii="Arial" w:hAnsi="Arial" w:cs="Arial"/>
          <w:sz w:val="24"/>
          <w:szCs w:val="24"/>
        </w:rPr>
        <w:t xml:space="preserve"> time </w:t>
      </w:r>
      <w:proofErr w:type="gramStart"/>
      <w:r w:rsidRPr="00C440B0">
        <w:rPr>
          <w:rFonts w:ascii="Arial" w:hAnsi="Arial" w:cs="Arial"/>
          <w:sz w:val="24"/>
          <w:szCs w:val="24"/>
        </w:rPr>
        <w:t>to</w:t>
      </w:r>
      <w:proofErr w:type="gramEnd"/>
      <w:r w:rsidRPr="00C440B0">
        <w:rPr>
          <w:rFonts w:ascii="Arial" w:hAnsi="Arial" w:cs="Arial"/>
          <w:sz w:val="24"/>
          <w:szCs w:val="24"/>
        </w:rPr>
        <w:t xml:space="preserve"> correct this issue, so that the many benefits of employee ownership can help grow retirement security and our economy</w:t>
      </w:r>
      <w:r w:rsidR="00D15579">
        <w:rPr>
          <w:rFonts w:ascii="Arial" w:hAnsi="Arial" w:cs="Arial"/>
          <w:sz w:val="24"/>
          <w:szCs w:val="24"/>
        </w:rPr>
        <w:t xml:space="preserve">.  </w:t>
      </w:r>
      <w:r w:rsidRPr="00C440B0">
        <w:rPr>
          <w:rFonts w:ascii="Arial" w:hAnsi="Arial" w:cs="Arial"/>
          <w:sz w:val="24"/>
          <w:szCs w:val="24"/>
        </w:rPr>
        <w:t xml:space="preserve">ESOPs help workers thrive, companies compete, and communities maintain their economic stability. “ </w:t>
      </w:r>
    </w:p>
    <w:p w14:paraId="01AD0F18" w14:textId="77777777" w:rsidR="00C440B0" w:rsidRPr="00C440B0" w:rsidRDefault="00C440B0" w:rsidP="00C440B0">
      <w:pPr>
        <w:rPr>
          <w:rFonts w:ascii="Arial" w:hAnsi="Arial" w:cs="Arial"/>
          <w:sz w:val="24"/>
          <w:szCs w:val="24"/>
        </w:rPr>
      </w:pPr>
    </w:p>
    <w:p w14:paraId="6728AEEF" w14:textId="25EB9A7D" w:rsidR="00C440B0" w:rsidRPr="00C440B0" w:rsidRDefault="00C440B0" w:rsidP="00C440B0">
      <w:pPr>
        <w:rPr>
          <w:rFonts w:ascii="Arial" w:hAnsi="Arial" w:cs="Arial"/>
          <w:sz w:val="24"/>
          <w:szCs w:val="24"/>
        </w:rPr>
      </w:pPr>
      <w:proofErr w:type="gramStart"/>
      <w:r w:rsidRPr="00C440B0">
        <w:rPr>
          <w:rFonts w:ascii="Arial" w:hAnsi="Arial" w:cs="Arial"/>
          <w:sz w:val="24"/>
          <w:szCs w:val="24"/>
        </w:rPr>
        <w:t>The Worker</w:t>
      </w:r>
      <w:proofErr w:type="gramEnd"/>
      <w:r w:rsidRPr="00C440B0">
        <w:rPr>
          <w:rFonts w:ascii="Arial" w:hAnsi="Arial" w:cs="Arial"/>
          <w:sz w:val="24"/>
          <w:szCs w:val="24"/>
        </w:rPr>
        <w:t xml:space="preserve"> Ownership, Readiness and Knowledge (WORK), sponsored by Senators Jerry Moran (R-KS) and Bernie Sanders (I-VT), created the Employee Ownership Initiative at the DOL.</w:t>
      </w:r>
      <w:r w:rsidR="00D15579">
        <w:rPr>
          <w:rFonts w:ascii="Arial" w:hAnsi="Arial" w:cs="Arial"/>
          <w:sz w:val="24"/>
          <w:szCs w:val="24"/>
        </w:rPr>
        <w:t xml:space="preserve">  </w:t>
      </w:r>
      <w:r w:rsidRPr="00C440B0">
        <w:rPr>
          <w:rFonts w:ascii="Arial" w:hAnsi="Arial" w:cs="Arial"/>
          <w:sz w:val="24"/>
          <w:szCs w:val="24"/>
        </w:rPr>
        <w:t xml:space="preserve">It was passed into law as part of the SECURE 2.0 Act of 2022 (Section 346(c)(4)(B) of Division T of P.L. 117-328) with strong input and support from The ESOP Association. As part of this landmark ESOP legislation, a mandate was included by Congress to end 50 years of regulatory uncertainty caused by </w:t>
      </w:r>
      <w:proofErr w:type="gramStart"/>
      <w:r w:rsidRPr="00C440B0">
        <w:rPr>
          <w:rFonts w:ascii="Arial" w:hAnsi="Arial" w:cs="Arial"/>
          <w:sz w:val="24"/>
          <w:szCs w:val="24"/>
        </w:rPr>
        <w:t>the DOL’s</w:t>
      </w:r>
      <w:proofErr w:type="gramEnd"/>
      <w:r w:rsidRPr="00C440B0">
        <w:rPr>
          <w:rFonts w:ascii="Arial" w:hAnsi="Arial" w:cs="Arial"/>
          <w:sz w:val="24"/>
          <w:szCs w:val="24"/>
        </w:rPr>
        <w:t xml:space="preserve"> failure to promulgate effective regulations on this important valuation matter.  The WORK Act requires the DOL, in consultation with the Department of the Treasury, to issue formal guidance on acceptable standards and procedures to establish good faith, fair market value for purposes of the adequate consideration exemption</w:t>
      </w:r>
      <w:r w:rsidR="00D15579">
        <w:rPr>
          <w:rFonts w:ascii="Arial" w:hAnsi="Arial" w:cs="Arial"/>
          <w:sz w:val="24"/>
          <w:szCs w:val="24"/>
        </w:rPr>
        <w:t xml:space="preserve">.  </w:t>
      </w:r>
      <w:r w:rsidRPr="00C440B0">
        <w:rPr>
          <w:rFonts w:ascii="Arial" w:hAnsi="Arial" w:cs="Arial"/>
          <w:sz w:val="24"/>
          <w:szCs w:val="24"/>
        </w:rPr>
        <w:t>The Biden Administration issued a draft regulation</w:t>
      </w:r>
      <w:r w:rsidR="00D15579">
        <w:rPr>
          <w:rFonts w:ascii="Arial" w:hAnsi="Arial" w:cs="Arial"/>
          <w:sz w:val="24"/>
          <w:szCs w:val="24"/>
        </w:rPr>
        <w:t xml:space="preserve"> </w:t>
      </w:r>
      <w:r w:rsidRPr="00C440B0">
        <w:rPr>
          <w:rFonts w:ascii="Arial" w:hAnsi="Arial" w:cs="Arial"/>
          <w:sz w:val="24"/>
          <w:szCs w:val="24"/>
        </w:rPr>
        <w:t xml:space="preserve">January 16, 2025, but it was almost immediately withdrawn by the Trump Administration January 20, 2025.   </w:t>
      </w:r>
    </w:p>
    <w:p w14:paraId="1ECBEEE8" w14:textId="77777777" w:rsidR="00C440B0" w:rsidRPr="00C440B0" w:rsidRDefault="00C440B0" w:rsidP="00C440B0">
      <w:pPr>
        <w:rPr>
          <w:rFonts w:ascii="Arial" w:hAnsi="Arial" w:cs="Arial"/>
          <w:sz w:val="24"/>
          <w:szCs w:val="24"/>
        </w:rPr>
      </w:pPr>
    </w:p>
    <w:p w14:paraId="1098E9DD" w14:textId="5EBD52BD" w:rsidR="00C440B0" w:rsidRPr="00C440B0" w:rsidRDefault="00C440B0" w:rsidP="00C440B0">
      <w:pPr>
        <w:rPr>
          <w:rFonts w:ascii="Arial" w:hAnsi="Arial" w:cs="Arial"/>
          <w:sz w:val="24"/>
          <w:szCs w:val="24"/>
        </w:rPr>
      </w:pPr>
      <w:r w:rsidRPr="00C440B0">
        <w:rPr>
          <w:rFonts w:ascii="Arial" w:hAnsi="Arial" w:cs="Arial"/>
          <w:sz w:val="24"/>
          <w:szCs w:val="24"/>
        </w:rPr>
        <w:t xml:space="preserve">Bonham continued, “The Administration’s efforts to address regulatory uncertainty in this area are appreciated – for decades the lack of clear regulatory guidance combined with aggressive enforcement efforts </w:t>
      </w:r>
      <w:r w:rsidR="00D15579">
        <w:rPr>
          <w:rFonts w:ascii="Arial" w:hAnsi="Arial" w:cs="Arial"/>
          <w:sz w:val="24"/>
          <w:szCs w:val="24"/>
        </w:rPr>
        <w:t>chilled</w:t>
      </w:r>
      <w:r w:rsidRPr="00C440B0">
        <w:rPr>
          <w:rFonts w:ascii="Arial" w:hAnsi="Arial" w:cs="Arial"/>
          <w:sz w:val="24"/>
          <w:szCs w:val="24"/>
        </w:rPr>
        <w:t xml:space="preserve"> ESOP formation.  Our community has been forced to rely </w:t>
      </w:r>
      <w:r w:rsidR="00D15579">
        <w:rPr>
          <w:rFonts w:ascii="Arial" w:hAnsi="Arial" w:cs="Arial"/>
          <w:sz w:val="24"/>
          <w:szCs w:val="24"/>
        </w:rPr>
        <w:t xml:space="preserve">on </w:t>
      </w:r>
      <w:r w:rsidRPr="00C440B0">
        <w:rPr>
          <w:rFonts w:ascii="Arial" w:hAnsi="Arial" w:cs="Arial"/>
          <w:sz w:val="24"/>
          <w:szCs w:val="24"/>
        </w:rPr>
        <w:t xml:space="preserve">inconsistent and even conflicting guidance </w:t>
      </w:r>
      <w:r w:rsidR="00D15579">
        <w:rPr>
          <w:rFonts w:ascii="Arial" w:hAnsi="Arial" w:cs="Arial"/>
          <w:sz w:val="24"/>
          <w:szCs w:val="24"/>
        </w:rPr>
        <w:t>comprised of</w:t>
      </w:r>
      <w:r w:rsidRPr="00C440B0">
        <w:rPr>
          <w:rFonts w:ascii="Arial" w:hAnsi="Arial" w:cs="Arial"/>
          <w:sz w:val="24"/>
          <w:szCs w:val="24"/>
        </w:rPr>
        <w:t xml:space="preserve"> </w:t>
      </w:r>
      <w:r w:rsidR="00D15579">
        <w:rPr>
          <w:rFonts w:ascii="Arial" w:hAnsi="Arial" w:cs="Arial"/>
          <w:sz w:val="24"/>
          <w:szCs w:val="24"/>
        </w:rPr>
        <w:t xml:space="preserve">a patchwork of </w:t>
      </w:r>
      <w:r w:rsidRPr="00C440B0">
        <w:rPr>
          <w:rFonts w:ascii="Arial" w:hAnsi="Arial" w:cs="Arial"/>
          <w:sz w:val="24"/>
          <w:szCs w:val="24"/>
        </w:rPr>
        <w:t xml:space="preserve">court cases, process agreements, settlements, prior outdated DOL missives, and even media interviews with DOL staff.  This DOL can end that </w:t>
      </w:r>
      <w:r w:rsidR="00D15579">
        <w:rPr>
          <w:rFonts w:ascii="Arial" w:hAnsi="Arial" w:cs="Arial"/>
          <w:sz w:val="24"/>
          <w:szCs w:val="24"/>
        </w:rPr>
        <w:t xml:space="preserve">practice </w:t>
      </w:r>
      <w:r w:rsidRPr="00C440B0">
        <w:rPr>
          <w:rFonts w:ascii="Arial" w:hAnsi="Arial" w:cs="Arial"/>
          <w:sz w:val="24"/>
          <w:szCs w:val="24"/>
        </w:rPr>
        <w:t xml:space="preserve">and the related lawsuits with simple, clear regulations that promote ESOPs.”  </w:t>
      </w:r>
    </w:p>
    <w:p w14:paraId="555083DF" w14:textId="77777777" w:rsidR="00C440B0" w:rsidRPr="00C440B0" w:rsidRDefault="00C440B0" w:rsidP="00C440B0">
      <w:pPr>
        <w:rPr>
          <w:rFonts w:ascii="Arial" w:hAnsi="Arial" w:cs="Arial"/>
          <w:sz w:val="24"/>
          <w:szCs w:val="24"/>
        </w:rPr>
      </w:pPr>
    </w:p>
    <w:p w14:paraId="0E96ED65" w14:textId="1A46CA8A" w:rsidR="00D15579" w:rsidRPr="00D15579" w:rsidRDefault="00C440B0" w:rsidP="00C440B0">
      <w:r w:rsidRPr="00C440B0">
        <w:rPr>
          <w:rFonts w:ascii="Arial" w:hAnsi="Arial" w:cs="Arial"/>
          <w:sz w:val="24"/>
          <w:szCs w:val="24"/>
        </w:rPr>
        <w:t xml:space="preserve">OIRA’s website can be found here: </w:t>
      </w:r>
      <w:hyperlink r:id="rId5" w:history="1">
        <w:r w:rsidRPr="00C440B0">
          <w:rPr>
            <w:rStyle w:val="Hyperlink"/>
            <w:rFonts w:ascii="Arial" w:hAnsi="Arial" w:cs="Arial"/>
            <w:sz w:val="24"/>
            <w:szCs w:val="24"/>
          </w:rPr>
          <w:t>Current Unified Agenda of Regulatory and Deregulatory Actions</w:t>
        </w:r>
      </w:hyperlink>
      <w:r w:rsidR="00D15579">
        <w:t xml:space="preserve">.  </w:t>
      </w:r>
      <w:r w:rsidR="00D15579" w:rsidRPr="00D15579">
        <w:rPr>
          <w:rFonts w:ascii="Arial" w:hAnsi="Arial" w:cs="Arial"/>
          <w:sz w:val="24"/>
          <w:szCs w:val="24"/>
        </w:rPr>
        <w:t xml:space="preserve">A screen capture of the regulatory notice is below. </w:t>
      </w:r>
    </w:p>
    <w:p w14:paraId="064F25D9" w14:textId="77777777" w:rsidR="00C440B0" w:rsidRPr="00C440B0" w:rsidRDefault="00C440B0" w:rsidP="00C440B0">
      <w:pPr>
        <w:rPr>
          <w:rFonts w:ascii="Arial" w:hAnsi="Arial" w:cs="Arial"/>
          <w:sz w:val="24"/>
          <w:szCs w:val="24"/>
        </w:rPr>
      </w:pPr>
      <w:r w:rsidRPr="00C440B0">
        <w:rPr>
          <w:rFonts w:ascii="Arial" w:hAnsi="Arial" w:cs="Arial"/>
          <w:noProof/>
          <w:sz w:val="24"/>
          <w:szCs w:val="24"/>
        </w:rPr>
        <w:drawing>
          <wp:inline distT="0" distB="0" distL="0" distR="0" wp14:anchorId="30A0F279" wp14:editId="3BBE3FB6">
            <wp:extent cx="4403799" cy="4214191"/>
            <wp:effectExtent l="0" t="0" r="0" b="0"/>
            <wp:docPr id="11726972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9722" name="Picture 1" descr="A screenshot of a compu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91877" cy="4298477"/>
                    </a:xfrm>
                    <a:prstGeom prst="rect">
                      <a:avLst/>
                    </a:prstGeom>
                  </pic:spPr>
                </pic:pic>
              </a:graphicData>
            </a:graphic>
          </wp:inline>
        </w:drawing>
      </w:r>
    </w:p>
    <w:p w14:paraId="6EE88F23" w14:textId="77777777" w:rsidR="002A5831" w:rsidRDefault="002A5831">
      <w:pPr>
        <w:rPr>
          <w:rFonts w:ascii="Arial" w:hAnsi="Arial" w:cs="Arial"/>
          <w:sz w:val="24"/>
          <w:szCs w:val="24"/>
        </w:rPr>
      </w:pPr>
    </w:p>
    <w:p w14:paraId="6F19BBA2" w14:textId="39226E47" w:rsidR="002A5831" w:rsidRPr="003B161A" w:rsidRDefault="002A5831" w:rsidP="002A5831">
      <w:pPr>
        <w:rPr>
          <w:rFonts w:ascii="Arial" w:hAnsi="Arial" w:cs="Arial"/>
          <w:sz w:val="24"/>
          <w:szCs w:val="24"/>
        </w:rPr>
      </w:pPr>
      <w:r w:rsidRPr="003B161A">
        <w:rPr>
          <w:rFonts w:ascii="Arial" w:hAnsi="Arial" w:cs="Arial"/>
          <w:b/>
          <w:sz w:val="24"/>
          <w:szCs w:val="24"/>
        </w:rPr>
        <w:t xml:space="preserve">About </w:t>
      </w:r>
      <w:r>
        <w:rPr>
          <w:rFonts w:ascii="Arial" w:hAnsi="Arial" w:cs="Arial"/>
          <w:b/>
          <w:sz w:val="24"/>
          <w:szCs w:val="24"/>
        </w:rPr>
        <w:t>T</w:t>
      </w:r>
      <w:r w:rsidRPr="003B161A">
        <w:rPr>
          <w:rFonts w:ascii="Arial" w:hAnsi="Arial" w:cs="Arial"/>
          <w:b/>
          <w:sz w:val="24"/>
          <w:szCs w:val="24"/>
        </w:rPr>
        <w:t>he ESOP Association </w:t>
      </w:r>
    </w:p>
    <w:p w14:paraId="49402D96" w14:textId="77777777" w:rsidR="002A5831" w:rsidRDefault="002A5831" w:rsidP="002A5831">
      <w:pPr>
        <w:rPr>
          <w:rFonts w:ascii="Arial" w:hAnsi="Arial" w:cs="Arial"/>
          <w:sz w:val="24"/>
          <w:szCs w:val="24"/>
        </w:rPr>
      </w:pPr>
      <w:r w:rsidRPr="003B161A">
        <w:rPr>
          <w:rFonts w:ascii="Arial" w:hAnsi="Arial" w:cs="Arial"/>
          <w:sz w:val="24"/>
          <w:szCs w:val="24"/>
        </w:rPr>
        <w:t xml:space="preserve">The ESOP Association is the largest organization in the world supporting employee-owned companies, the more than 10 million U.S. employees who participate in an ESOP, and the professionals who provide services to them. Headquartered at the International Employee Ownership Center in Washington, DC and </w:t>
      </w:r>
      <w:proofErr w:type="gramStart"/>
      <w:r w:rsidRPr="003B161A">
        <w:rPr>
          <w:rFonts w:ascii="Arial" w:hAnsi="Arial" w:cs="Arial"/>
          <w:sz w:val="24"/>
          <w:szCs w:val="24"/>
        </w:rPr>
        <w:t>operating</w:t>
      </w:r>
      <w:proofErr w:type="gramEnd"/>
      <w:r w:rsidRPr="003B161A">
        <w:rPr>
          <w:rFonts w:ascii="Arial" w:hAnsi="Arial" w:cs="Arial"/>
          <w:sz w:val="24"/>
          <w:szCs w:val="24"/>
        </w:rPr>
        <w:t xml:space="preserve"> as a 501(c)6 organization with the affiliated Employee Ownership Foundation, The ESOP Association conducts and funds academic research, provides more than 160 annual conferences and events attended by nearly 15,000 individuals, and advocates on behalf of employee owners and their businesses to federal and state lawmakers.</w:t>
      </w:r>
    </w:p>
    <w:p w14:paraId="1AE57081" w14:textId="2A9ED67F" w:rsidR="002A5831" w:rsidRPr="002A5831" w:rsidRDefault="00D15579" w:rsidP="00D15579">
      <w:pPr>
        <w:jc w:val="center"/>
        <w:rPr>
          <w:rFonts w:ascii="Arial" w:hAnsi="Arial" w:cs="Arial"/>
          <w:sz w:val="24"/>
          <w:szCs w:val="24"/>
        </w:rPr>
      </w:pPr>
      <w:r>
        <w:rPr>
          <w:rFonts w:ascii="Arial" w:hAnsi="Arial" w:cs="Arial"/>
          <w:sz w:val="24"/>
          <w:szCs w:val="24"/>
        </w:rPr>
        <w:t>###</w:t>
      </w:r>
    </w:p>
    <w:sectPr w:rsidR="002A5831" w:rsidRPr="002A5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31"/>
    <w:rsid w:val="000278E3"/>
    <w:rsid w:val="00074F21"/>
    <w:rsid w:val="00082A54"/>
    <w:rsid w:val="00092C16"/>
    <w:rsid w:val="001141CA"/>
    <w:rsid w:val="0011573A"/>
    <w:rsid w:val="00144470"/>
    <w:rsid w:val="001B3EB1"/>
    <w:rsid w:val="001C3EF8"/>
    <w:rsid w:val="001C729C"/>
    <w:rsid w:val="001E0D6D"/>
    <w:rsid w:val="001F6300"/>
    <w:rsid w:val="002035D7"/>
    <w:rsid w:val="00222E4D"/>
    <w:rsid w:val="0025640D"/>
    <w:rsid w:val="002A5831"/>
    <w:rsid w:val="002A672C"/>
    <w:rsid w:val="003C058C"/>
    <w:rsid w:val="003D1B80"/>
    <w:rsid w:val="004077FC"/>
    <w:rsid w:val="00424131"/>
    <w:rsid w:val="0045095E"/>
    <w:rsid w:val="00483F2C"/>
    <w:rsid w:val="00495CAD"/>
    <w:rsid w:val="004A33D7"/>
    <w:rsid w:val="004C1B8C"/>
    <w:rsid w:val="004D6187"/>
    <w:rsid w:val="00526B2B"/>
    <w:rsid w:val="0053122E"/>
    <w:rsid w:val="00547BD1"/>
    <w:rsid w:val="005A7FF1"/>
    <w:rsid w:val="00623165"/>
    <w:rsid w:val="0063187A"/>
    <w:rsid w:val="006376DA"/>
    <w:rsid w:val="00640F9E"/>
    <w:rsid w:val="0068697A"/>
    <w:rsid w:val="0068700C"/>
    <w:rsid w:val="006C53B8"/>
    <w:rsid w:val="00773E94"/>
    <w:rsid w:val="0078675C"/>
    <w:rsid w:val="007A2EDC"/>
    <w:rsid w:val="00837240"/>
    <w:rsid w:val="00841B87"/>
    <w:rsid w:val="00843D87"/>
    <w:rsid w:val="00864E85"/>
    <w:rsid w:val="00891973"/>
    <w:rsid w:val="008D41BC"/>
    <w:rsid w:val="009C0D56"/>
    <w:rsid w:val="009C5537"/>
    <w:rsid w:val="009D13E2"/>
    <w:rsid w:val="00A25EC6"/>
    <w:rsid w:val="00A3744E"/>
    <w:rsid w:val="00A43879"/>
    <w:rsid w:val="00A475F7"/>
    <w:rsid w:val="00AA2C74"/>
    <w:rsid w:val="00AA7199"/>
    <w:rsid w:val="00AE3115"/>
    <w:rsid w:val="00B01CB6"/>
    <w:rsid w:val="00B052D3"/>
    <w:rsid w:val="00B20451"/>
    <w:rsid w:val="00B232BC"/>
    <w:rsid w:val="00B30610"/>
    <w:rsid w:val="00B47600"/>
    <w:rsid w:val="00B72448"/>
    <w:rsid w:val="00B768FF"/>
    <w:rsid w:val="00BE6911"/>
    <w:rsid w:val="00C021AD"/>
    <w:rsid w:val="00C440B0"/>
    <w:rsid w:val="00C808CA"/>
    <w:rsid w:val="00C926B0"/>
    <w:rsid w:val="00CD5220"/>
    <w:rsid w:val="00CE0F74"/>
    <w:rsid w:val="00D15579"/>
    <w:rsid w:val="00D25E26"/>
    <w:rsid w:val="00D55E1E"/>
    <w:rsid w:val="00D955EF"/>
    <w:rsid w:val="00DA7D70"/>
    <w:rsid w:val="00E32D38"/>
    <w:rsid w:val="00E45732"/>
    <w:rsid w:val="00E91EC3"/>
    <w:rsid w:val="00E966FD"/>
    <w:rsid w:val="00ED2725"/>
    <w:rsid w:val="00F35257"/>
    <w:rsid w:val="00F47DCB"/>
    <w:rsid w:val="00F9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6805"/>
  <w15:chartTrackingRefBased/>
  <w15:docId w15:val="{5AFDBBAD-47AA-4AF5-BF22-60C2E2AF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831"/>
    <w:rPr>
      <w:rFonts w:eastAsiaTheme="majorEastAsia" w:cstheme="majorBidi"/>
      <w:color w:val="272727" w:themeColor="text1" w:themeTint="D8"/>
    </w:rPr>
  </w:style>
  <w:style w:type="paragraph" w:styleId="Title">
    <w:name w:val="Title"/>
    <w:basedOn w:val="Normal"/>
    <w:next w:val="Normal"/>
    <w:link w:val="TitleChar"/>
    <w:uiPriority w:val="10"/>
    <w:qFormat/>
    <w:rsid w:val="002A5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8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8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5831"/>
    <w:rPr>
      <w:i/>
      <w:iCs/>
      <w:color w:val="404040" w:themeColor="text1" w:themeTint="BF"/>
    </w:rPr>
  </w:style>
  <w:style w:type="paragraph" w:styleId="ListParagraph">
    <w:name w:val="List Paragraph"/>
    <w:basedOn w:val="Normal"/>
    <w:uiPriority w:val="34"/>
    <w:qFormat/>
    <w:rsid w:val="002A5831"/>
    <w:pPr>
      <w:ind w:left="720"/>
      <w:contextualSpacing/>
    </w:pPr>
  </w:style>
  <w:style w:type="character" w:styleId="IntenseEmphasis">
    <w:name w:val="Intense Emphasis"/>
    <w:basedOn w:val="DefaultParagraphFont"/>
    <w:uiPriority w:val="21"/>
    <w:qFormat/>
    <w:rsid w:val="002A5831"/>
    <w:rPr>
      <w:i/>
      <w:iCs/>
      <w:color w:val="0F4761" w:themeColor="accent1" w:themeShade="BF"/>
    </w:rPr>
  </w:style>
  <w:style w:type="paragraph" w:styleId="IntenseQuote">
    <w:name w:val="Intense Quote"/>
    <w:basedOn w:val="Normal"/>
    <w:next w:val="Normal"/>
    <w:link w:val="IntenseQuoteChar"/>
    <w:uiPriority w:val="30"/>
    <w:qFormat/>
    <w:rsid w:val="002A5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831"/>
    <w:rPr>
      <w:i/>
      <w:iCs/>
      <w:color w:val="0F4761" w:themeColor="accent1" w:themeShade="BF"/>
    </w:rPr>
  </w:style>
  <w:style w:type="character" w:styleId="IntenseReference">
    <w:name w:val="Intense Reference"/>
    <w:basedOn w:val="DefaultParagraphFont"/>
    <w:uiPriority w:val="32"/>
    <w:qFormat/>
    <w:rsid w:val="002A5831"/>
    <w:rPr>
      <w:b/>
      <w:bCs/>
      <w:smallCaps/>
      <w:color w:val="0F4761" w:themeColor="accent1" w:themeShade="BF"/>
      <w:spacing w:val="5"/>
    </w:rPr>
  </w:style>
  <w:style w:type="character" w:styleId="Hyperlink">
    <w:name w:val="Hyperlink"/>
    <w:basedOn w:val="DefaultParagraphFont"/>
    <w:uiPriority w:val="99"/>
    <w:unhideWhenUsed/>
    <w:rsid w:val="002A5831"/>
    <w:rPr>
      <w:color w:val="467886" w:themeColor="hyperlink"/>
      <w:u w:val="single"/>
    </w:rPr>
  </w:style>
  <w:style w:type="character" w:styleId="UnresolvedMention">
    <w:name w:val="Unresolved Mention"/>
    <w:basedOn w:val="DefaultParagraphFont"/>
    <w:uiPriority w:val="99"/>
    <w:semiHidden/>
    <w:unhideWhenUsed/>
    <w:rsid w:val="002A5831"/>
    <w:rPr>
      <w:color w:val="605E5C"/>
      <w:shd w:val="clear" w:color="auto" w:fill="E1DFDD"/>
    </w:rPr>
  </w:style>
  <w:style w:type="paragraph" w:styleId="Revision">
    <w:name w:val="Revision"/>
    <w:hidden/>
    <w:uiPriority w:val="99"/>
    <w:semiHidden/>
    <w:rsid w:val="009D13E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reginfo.gov/public/do/eAgendaMa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Demetrios Karoutsos</dc:creator>
  <cp:keywords/>
  <dc:description/>
  <cp:lastModifiedBy>Cheyenne Arnold</cp:lastModifiedBy>
  <cp:revision>3</cp:revision>
  <dcterms:created xsi:type="dcterms:W3CDTF">2025-09-04T16:50:00Z</dcterms:created>
  <dcterms:modified xsi:type="dcterms:W3CDTF">2025-09-04T16:51:00Z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13f6935c-6cae-463a-bf21-3051a2e6b66b</vt:lpwstr>
  </property>
</Properties>
</file>